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uto"/>
        <w:ind w:firstLine="0" w:firstLineChars="0"/>
        <w:jc w:val="center"/>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中国太平洋财产保险股份有限公司</w:t>
      </w:r>
    </w:p>
    <w:p>
      <w:pPr>
        <w:spacing w:after="156" w:afterLines="50" w:line="240" w:lineRule="auto"/>
        <w:ind w:firstLine="0" w:firstLineChars="0"/>
        <w:jc w:val="center"/>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（海南地区）医疗机构责任保险附加静脉输液补偿责任保险条款</w:t>
      </w:r>
    </w:p>
    <w:p>
      <w:pPr>
        <w:snapToGrid w:val="0"/>
        <w:spacing w:after="156" w:afterLines="50" w:line="240" w:lineRule="auto"/>
        <w:ind w:firstLine="0" w:firstLineChars="0"/>
        <w:jc w:val="center"/>
        <w:rPr>
          <w:rFonts w:hint="eastAsia" w:asciiTheme="minorEastAsia" w:hAnsiTheme="minorEastAsia" w:eastAsiaTheme="minorEastAsia" w:cstheme="minorEastAsia"/>
          <w:b w:val="0"/>
          <w:bCs/>
          <w:snapToGrid w:val="0"/>
          <w:sz w:val="21"/>
          <w:szCs w:val="21"/>
          <w:lang w:eastAsia="zh-CN"/>
        </w:rPr>
      </w:pPr>
    </w:p>
    <w:p>
      <w:pPr>
        <w:snapToGrid w:val="0"/>
        <w:spacing w:after="156" w:afterLines="50" w:line="240" w:lineRule="auto"/>
        <w:ind w:firstLine="0" w:firstLineChars="0"/>
        <w:jc w:val="center"/>
        <w:rPr>
          <w:rFonts w:asciiTheme="minorEastAsia" w:hAnsiTheme="minorEastAsia" w:eastAsiaTheme="minorEastAsia" w:cstheme="minorEastAsia"/>
          <w:b/>
          <w:snapToGrid w:val="0"/>
          <w:sz w:val="21"/>
          <w:szCs w:val="21"/>
        </w:rPr>
      </w:pPr>
      <w:r>
        <w:rPr>
          <w:rFonts w:hint="eastAsia" w:asciiTheme="minorEastAsia" w:hAnsiTheme="minorEastAsia" w:eastAsiaTheme="minorEastAsia" w:cstheme="minorEastAsia"/>
          <w:b/>
          <w:snapToGrid w:val="0"/>
          <w:sz w:val="21"/>
          <w:szCs w:val="21"/>
        </w:rPr>
        <w:t>总    则</w:t>
      </w:r>
    </w:p>
    <w:p>
      <w:pPr>
        <w:numPr>
          <w:ilvl w:val="0"/>
          <w:numId w:val="1"/>
        </w:numPr>
        <w:spacing w:after="156" w:afterLines="50" w:line="240" w:lineRule="auto"/>
        <w:ind w:left="0"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投保人只有在投保了《中国太平洋财产保险股份有限公司（海南地区）医疗机构责任保险》（以下简称“主险”）后，方可投保本附加险（以下简称“附加险”）。</w:t>
      </w:r>
    </w:p>
    <w:p>
      <w:pPr>
        <w:numPr>
          <w:ilvl w:val="0"/>
          <w:numId w:val="1"/>
        </w:numPr>
        <w:spacing w:after="156" w:afterLines="50" w:line="240" w:lineRule="auto"/>
        <w:ind w:left="0" w:firstLine="422"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本附加险与主险相抵触之处，以本附加险为准；本附加险未尽之处，以主险为准。主险合同效力终止</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本附加险合同效力即行终止。</w:t>
      </w:r>
    </w:p>
    <w:p>
      <w:pPr>
        <w:snapToGrid w:val="0"/>
        <w:spacing w:after="156" w:afterLines="50" w:line="240" w:lineRule="auto"/>
        <w:ind w:firstLine="422" w:firstLineChars="200"/>
        <w:jc w:val="center"/>
        <w:rPr>
          <w:rFonts w:asciiTheme="minorEastAsia" w:hAnsiTheme="minorEastAsia" w:eastAsiaTheme="minorEastAsia" w:cstheme="minorEastAsia"/>
          <w:b/>
          <w:snapToGrid w:val="0"/>
          <w:sz w:val="21"/>
          <w:szCs w:val="21"/>
        </w:rPr>
      </w:pPr>
      <w:r>
        <w:rPr>
          <w:rFonts w:hint="eastAsia" w:asciiTheme="minorEastAsia" w:hAnsiTheme="minorEastAsia" w:eastAsiaTheme="minorEastAsia" w:cstheme="minorEastAsia"/>
          <w:b/>
          <w:snapToGrid w:val="0"/>
          <w:sz w:val="21"/>
          <w:szCs w:val="21"/>
        </w:rPr>
        <w:t>保险责任</w:t>
      </w:r>
    </w:p>
    <w:p>
      <w:pPr>
        <w:spacing w:after="156" w:afterLines="50" w:line="240" w:lineRule="auto"/>
        <w:ind w:firstLine="422"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 xml:space="preserve">第三条 </w:t>
      </w:r>
      <w:r>
        <w:rPr>
          <w:rFonts w:hint="eastAsia" w:asciiTheme="minorEastAsia" w:hAnsiTheme="minorEastAsia" w:eastAsiaTheme="minorEastAsia" w:cstheme="minorEastAsia"/>
          <w:bCs/>
          <w:sz w:val="21"/>
          <w:szCs w:val="21"/>
        </w:rPr>
        <w:t>在保险单中列明的保险期间或追溯期内，被保险人及其医务人员在从事与其资格相符的静脉输液诊疗活动期间发生意外事故导致患者遭受人身损害且在损害发生后四十八小时内死亡，且患者和被保险人对损害的发生都没有过错的，患方在保险期间内或</w:t>
      </w:r>
      <w:r>
        <w:rPr>
          <w:rFonts w:hint="eastAsia" w:asciiTheme="minorEastAsia" w:hAnsiTheme="minorEastAsia" w:eastAsiaTheme="minorEastAsia" w:cstheme="minorEastAsia"/>
          <w:bCs/>
          <w:sz w:val="21"/>
          <w:szCs w:val="21"/>
          <w:lang w:val="en-US" w:eastAsia="zh-CN"/>
        </w:rPr>
        <w:t>保单载明的</w:t>
      </w:r>
      <w:r>
        <w:rPr>
          <w:rFonts w:hint="eastAsia" w:asciiTheme="minorEastAsia" w:hAnsiTheme="minorEastAsia" w:eastAsiaTheme="minorEastAsia" w:cstheme="minorEastAsia"/>
          <w:bCs/>
          <w:sz w:val="21"/>
          <w:szCs w:val="21"/>
        </w:rPr>
        <w:t>发现期内首次向被保险人提出人身损害赔偿请</w:t>
      </w:r>
      <w:bookmarkStart w:id="0" w:name="_GoBack"/>
      <w:bookmarkEnd w:id="0"/>
      <w:r>
        <w:rPr>
          <w:rFonts w:hint="eastAsia" w:asciiTheme="minorEastAsia" w:hAnsiTheme="minorEastAsia" w:eastAsiaTheme="minorEastAsia" w:cstheme="minorEastAsia"/>
          <w:bCs/>
          <w:sz w:val="21"/>
          <w:szCs w:val="21"/>
        </w:rPr>
        <w:t>求，依照法院判决或本保险合同约定的</w:t>
      </w:r>
      <w:r>
        <w:rPr>
          <w:rFonts w:hint="eastAsia" w:asciiTheme="minorEastAsia" w:hAnsiTheme="minorEastAsia" w:eastAsiaTheme="minorEastAsia" w:cstheme="minorEastAsia"/>
          <w:bCs/>
          <w:color w:val="000000"/>
          <w:sz w:val="21"/>
          <w:szCs w:val="21"/>
        </w:rPr>
        <w:t>海南省医疗纠纷人民调解委员会</w:t>
      </w:r>
      <w:r>
        <w:rPr>
          <w:rFonts w:hint="eastAsia" w:asciiTheme="minorEastAsia" w:hAnsiTheme="minorEastAsia" w:eastAsiaTheme="minorEastAsia" w:cstheme="minorEastAsia"/>
          <w:bCs/>
          <w:sz w:val="21"/>
          <w:szCs w:val="21"/>
        </w:rPr>
        <w:t>调解达成调解协议，应由被保险人给予患方的经济补偿，保险人按照</w:t>
      </w:r>
      <w:r>
        <w:rPr>
          <w:rFonts w:hint="eastAsia" w:asciiTheme="minorEastAsia" w:hAnsiTheme="minorEastAsia" w:eastAsiaTheme="minorEastAsia" w:cstheme="minorEastAsia"/>
          <w:bCs/>
          <w:sz w:val="21"/>
          <w:szCs w:val="21"/>
          <w:lang w:val="en-US" w:eastAsia="zh-CN"/>
        </w:rPr>
        <w:t>主险和本附加险</w:t>
      </w:r>
      <w:r>
        <w:rPr>
          <w:rFonts w:hint="eastAsia" w:asciiTheme="minorEastAsia" w:hAnsiTheme="minorEastAsia" w:eastAsiaTheme="minorEastAsia" w:cstheme="minorEastAsia"/>
          <w:bCs/>
          <w:sz w:val="21"/>
          <w:szCs w:val="21"/>
        </w:rPr>
        <w:t>合同的约定负责赔偿。</w:t>
      </w:r>
    </w:p>
    <w:p>
      <w:pPr>
        <w:snapToGrid w:val="0"/>
        <w:spacing w:after="156" w:afterLines="50" w:line="240" w:lineRule="auto"/>
        <w:ind w:firstLine="422" w:firstLineChars="200"/>
        <w:jc w:val="center"/>
        <w:rPr>
          <w:rFonts w:asciiTheme="minorEastAsia" w:hAnsiTheme="minorEastAsia" w:eastAsiaTheme="minorEastAsia" w:cstheme="minorEastAsia"/>
          <w:b/>
          <w:snapToGrid w:val="0"/>
          <w:sz w:val="21"/>
          <w:szCs w:val="21"/>
        </w:rPr>
      </w:pPr>
      <w:r>
        <w:rPr>
          <w:rFonts w:hint="eastAsia" w:asciiTheme="minorEastAsia" w:hAnsiTheme="minorEastAsia" w:eastAsiaTheme="minorEastAsia" w:cstheme="minorEastAsia"/>
          <w:b/>
          <w:snapToGrid w:val="0"/>
          <w:sz w:val="21"/>
          <w:szCs w:val="21"/>
        </w:rPr>
        <w:t>责任免除</w:t>
      </w:r>
    </w:p>
    <w:p>
      <w:pPr>
        <w:spacing w:after="156" w:afterLines="50" w:line="240" w:lineRule="auto"/>
        <w:ind w:firstLine="422"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第四条 主险中责任免除事项未纳入本附加险保险责任的，同样适用于本附加险。</w:t>
      </w:r>
    </w:p>
    <w:p>
      <w:pPr>
        <w:snapToGrid w:val="0"/>
        <w:spacing w:after="156" w:afterLines="50" w:line="240" w:lineRule="auto"/>
        <w:ind w:firstLine="422" w:firstLineChars="20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赔偿限额与免赔额（率）</w:t>
      </w:r>
    </w:p>
    <w:p>
      <w:pPr>
        <w:numPr>
          <w:ilvl w:val="0"/>
          <w:numId w:val="2"/>
        </w:numPr>
        <w:adjustRightInd/>
        <w:spacing w:after="156" w:afterLines="50" w:line="240" w:lineRule="auto"/>
        <w:ind w:firstLine="420" w:firstLineChars="200"/>
        <w:textAlignment w:val="auto"/>
        <w:rPr>
          <w:rFonts w:ascii="Cambria" w:hAnsi="Cambria"/>
          <w:sz w:val="21"/>
          <w:szCs w:val="21"/>
        </w:rPr>
      </w:pPr>
      <w:r>
        <w:rPr>
          <w:rFonts w:hint="eastAsia" w:asciiTheme="minorEastAsia" w:hAnsiTheme="minorEastAsia" w:eastAsiaTheme="minorEastAsia" w:cstheme="minorEastAsia"/>
          <w:sz w:val="21"/>
          <w:szCs w:val="21"/>
        </w:rPr>
        <w:t>本附加险</w:t>
      </w:r>
      <w:r>
        <w:rPr>
          <w:rFonts w:hint="eastAsia" w:ascii="宋体" w:hAnsi="宋体" w:cs="宋体"/>
          <w:sz w:val="21"/>
          <w:szCs w:val="21"/>
        </w:rPr>
        <w:t>各项赔偿限额</w:t>
      </w:r>
      <w:r>
        <w:rPr>
          <w:rFonts w:hint="eastAsia" w:asciiTheme="minorEastAsia" w:hAnsiTheme="minorEastAsia" w:eastAsiaTheme="minorEastAsia" w:cstheme="minorEastAsia"/>
          <w:sz w:val="21"/>
          <w:szCs w:val="21"/>
        </w:rPr>
        <w:t xml:space="preserve">、免赔额（率）由投保人与保险人协商约定，并在保险单中载明。 </w:t>
      </w:r>
    </w:p>
    <w:p>
      <w:pPr>
        <w:numPr>
          <w:ilvl w:val="255"/>
          <w:numId w:val="0"/>
        </w:numPr>
        <w:spacing w:after="156" w:afterLines="50" w:line="24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赔偿处理</w:t>
      </w:r>
    </w:p>
    <w:p>
      <w:pPr>
        <w:numPr>
          <w:ilvl w:val="0"/>
          <w:numId w:val="3"/>
        </w:numPr>
        <w:spacing w:after="156" w:afterLines="50" w:line="240" w:lineRule="auto"/>
        <w:ind w:firstLine="420" w:firstLineChars="20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发生本附加险的保险事故，保险人对每次事故每位患者的赔偿金额不超过每次事故每位患者责任限额。保险人对多次保险事故的累计赔偿金额不超过累计责任限额。</w:t>
      </w:r>
    </w:p>
    <w:p>
      <w:pPr>
        <w:numPr>
          <w:ilvl w:val="0"/>
          <w:numId w:val="3"/>
        </w:numPr>
        <w:spacing w:after="156" w:afterLines="50" w:line="240" w:lineRule="auto"/>
        <w:ind w:firstLine="422" w:firstLineChars="200"/>
        <w:jc w:val="both"/>
        <w:rPr>
          <w:rFonts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本附加险不可与主险合同同时获得赔偿。</w:t>
      </w:r>
    </w:p>
    <w:p>
      <w:pPr>
        <w:spacing w:after="156" w:afterLines="50" w:line="240" w:lineRule="auto"/>
        <w:ind w:firstLine="422" w:firstLineChars="200"/>
        <w:jc w:val="center"/>
        <w:rPr>
          <w:rFonts w:asciiTheme="minorEastAsia" w:hAnsiTheme="minorEastAsia" w:eastAsiaTheme="minorEastAsia" w:cstheme="minorEastAsia"/>
          <w:b/>
          <w:color w:val="000000"/>
          <w:sz w:val="21"/>
          <w:szCs w:val="21"/>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ascii="黑体" w:eastAsia="黑体"/>
        <w:u w:val="single"/>
      </w:rPr>
      <w:t>中国太平洋财产保险股份有限公司                             （海南地区）医疗机构责任保险附加险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B99A0"/>
    <w:multiLevelType w:val="singleLevel"/>
    <w:tmpl w:val="A58B99A0"/>
    <w:lvl w:ilvl="0" w:tentative="0">
      <w:start w:val="1"/>
      <w:numFmt w:val="chineseCounting"/>
      <w:suff w:val="space"/>
      <w:lvlText w:val="第%1条"/>
      <w:lvlJc w:val="left"/>
      <w:pPr>
        <w:ind w:left="540"/>
      </w:pPr>
      <w:rPr>
        <w:rFonts w:hint="eastAsia"/>
        <w:b/>
        <w:bCs/>
      </w:rPr>
    </w:lvl>
  </w:abstractNum>
  <w:abstractNum w:abstractNumId="1">
    <w:nsid w:val="E2EA06EE"/>
    <w:multiLevelType w:val="singleLevel"/>
    <w:tmpl w:val="E2EA06EE"/>
    <w:lvl w:ilvl="0" w:tentative="0">
      <w:start w:val="5"/>
      <w:numFmt w:val="chineseCounting"/>
      <w:suff w:val="space"/>
      <w:lvlText w:val="第%1条"/>
      <w:lvlJc w:val="left"/>
      <w:rPr>
        <w:rFonts w:hint="eastAsia"/>
        <w:b/>
        <w:bCs/>
      </w:rPr>
    </w:lvl>
  </w:abstractNum>
  <w:abstractNum w:abstractNumId="2">
    <w:nsid w:val="5FA727D5"/>
    <w:multiLevelType w:val="singleLevel"/>
    <w:tmpl w:val="5FA727D5"/>
    <w:lvl w:ilvl="0" w:tentative="0">
      <w:start w:val="6"/>
      <w:numFmt w:val="chineseCounting"/>
      <w:suff w:val="space"/>
      <w:lvlText w:val="第%1条"/>
      <w:lvlJc w:val="left"/>
      <w:rPr>
        <w:rFonts w:hint="eastAsia"/>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zMzZiNDQ0MmNjNjYzODQ0N2VhZDA5MmUwY2JhMjEifQ=="/>
  </w:docVars>
  <w:rsids>
    <w:rsidRoot w:val="142E56C2"/>
    <w:rsid w:val="00524671"/>
    <w:rsid w:val="006E7A61"/>
    <w:rsid w:val="00C45D8A"/>
    <w:rsid w:val="103E2F29"/>
    <w:rsid w:val="142E56C2"/>
    <w:rsid w:val="1C4703B1"/>
    <w:rsid w:val="1C6C2DBF"/>
    <w:rsid w:val="280F7C00"/>
    <w:rsid w:val="2E073003"/>
    <w:rsid w:val="36ED5BD1"/>
    <w:rsid w:val="376A1061"/>
    <w:rsid w:val="379C71E3"/>
    <w:rsid w:val="3AB6000F"/>
    <w:rsid w:val="3C06429A"/>
    <w:rsid w:val="3E696F01"/>
    <w:rsid w:val="3E7A47DD"/>
    <w:rsid w:val="42C70522"/>
    <w:rsid w:val="450B59A8"/>
    <w:rsid w:val="48AE00E6"/>
    <w:rsid w:val="48FE3932"/>
    <w:rsid w:val="4A3D4856"/>
    <w:rsid w:val="4DA22950"/>
    <w:rsid w:val="4F6D4C8D"/>
    <w:rsid w:val="52985D76"/>
    <w:rsid w:val="54CA7B22"/>
    <w:rsid w:val="5D311FC6"/>
    <w:rsid w:val="5F944AC0"/>
    <w:rsid w:val="606F6A55"/>
    <w:rsid w:val="66CF69CE"/>
    <w:rsid w:val="691C1682"/>
    <w:rsid w:val="6AFC76C9"/>
    <w:rsid w:val="6E0A4B7F"/>
    <w:rsid w:val="70313C65"/>
    <w:rsid w:val="721F7BB3"/>
    <w:rsid w:val="77AC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2"/>
    <w:qFormat/>
    <w:uiPriority w:val="0"/>
    <w:pPr>
      <w:spacing w:before="340" w:after="330" w:line="540" w:lineRule="exact"/>
      <w:jc w:val="center"/>
      <w:outlineLvl w:val="0"/>
    </w:pPr>
    <w:rPr>
      <w:rFonts w:ascii="Calibri" w:hAnsi="Calibri"/>
      <w:b/>
      <w:color w:val="015198"/>
      <w:kern w:val="44"/>
      <w:sz w:val="36"/>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4">
    <w:name w:val="annotation text"/>
    <w:basedOn w:val="1"/>
    <w:qFormat/>
    <w:uiPriority w:val="0"/>
  </w:style>
  <w:style w:type="paragraph" w:styleId="5">
    <w:name w:val="Body Text"/>
    <w:basedOn w:val="1"/>
    <w:next w:val="1"/>
    <w:qFormat/>
    <w:uiPriority w:val="0"/>
    <w:rPr>
      <w:rFonts w:eastAsia="黑体"/>
      <w:b/>
      <w:bCs/>
      <w:sz w:val="30"/>
    </w:rPr>
  </w:style>
  <w:style w:type="paragraph" w:styleId="6">
    <w:name w:val="Balloon Text"/>
    <w:basedOn w:val="1"/>
    <w:link w:val="13"/>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Normal (Web)"/>
    <w:basedOn w:val="1"/>
    <w:qFormat/>
    <w:uiPriority w:val="0"/>
    <w:pPr>
      <w:spacing w:beforeAutospacing="1" w:afterAutospacing="1"/>
    </w:pPr>
  </w:style>
  <w:style w:type="character" w:customStyle="1" w:styleId="12">
    <w:name w:val="标题 1 字符"/>
    <w:basedOn w:val="11"/>
    <w:link w:val="3"/>
    <w:qFormat/>
    <w:uiPriority w:val="9"/>
    <w:rPr>
      <w:rFonts w:ascii="Calibri" w:hAnsi="Calibri" w:eastAsia="宋体" w:cs="Times New Roman"/>
      <w:b/>
      <w:color w:val="015198"/>
      <w:kern w:val="44"/>
      <w:sz w:val="36"/>
      <w:szCs w:val="44"/>
    </w:rPr>
  </w:style>
  <w:style w:type="character" w:customStyle="1" w:styleId="13">
    <w:name w:val="批注框文本 字符"/>
    <w:basedOn w:val="11"/>
    <w:link w:val="6"/>
    <w:qFormat/>
    <w:uiPriority w:val="0"/>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Words>
  <Characters>508</Characters>
  <Lines>4</Lines>
  <Paragraphs>1</Paragraphs>
  <TotalTime>4</TotalTime>
  <ScaleCrop>false</ScaleCrop>
  <LinksUpToDate>false</LinksUpToDate>
  <CharactersWithSpaces>595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2023-07-17T05:08:00Z</dcterms:created>
  <dc:creator>CPIC</dc:creator>
  <cp:lastModifiedBy>张宏民</cp:lastModifiedBy>
  <dcterms:modified xsi:type="dcterms:W3CDTF">2024-01-31T08:39:30Z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511E20C0282C4AE69FC66C10FC144DF5</vt:lpwstr>
  </property>
</Properties>
</file>