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157" w:afterLines="50" w:line="240" w:lineRule="auto"/>
        <w:ind w:firstLine="0" w:firstLineChars="0"/>
        <w:jc w:val="center"/>
        <w:rPr>
          <w:rFonts w:hint="eastAsia" w:ascii="宋体" w:hAnsi="宋体"/>
          <w:b/>
          <w:color w:val="000000"/>
          <w:sz w:val="21"/>
          <w:szCs w:val="21"/>
        </w:rPr>
      </w:pPr>
      <w:bookmarkStart w:id="0" w:name="_GoBack"/>
      <w:bookmarkEnd w:id="0"/>
      <w:r>
        <w:rPr>
          <w:rFonts w:hint="eastAsia" w:ascii="宋体" w:hAnsi="宋体"/>
          <w:b/>
          <w:color w:val="000000"/>
          <w:sz w:val="21"/>
          <w:szCs w:val="21"/>
        </w:rPr>
        <w:t>中国太平洋财产保险股份有限公司</w:t>
      </w:r>
    </w:p>
    <w:p>
      <w:pPr>
        <w:spacing w:beforeLines="0" w:after="157" w:afterLines="50" w:line="240" w:lineRule="auto"/>
        <w:ind w:firstLine="0" w:firstLineChars="0"/>
        <w:jc w:val="center"/>
        <w:rPr>
          <w:rFonts w:hint="eastAsia" w:ascii="宋体" w:hAnsi="宋体"/>
          <w:b/>
          <w:color w:val="000000"/>
          <w:sz w:val="21"/>
          <w:szCs w:val="21"/>
          <w:lang w:val="en-US" w:eastAsia="zh-CN"/>
        </w:rPr>
      </w:pPr>
      <w:r>
        <w:rPr>
          <w:rFonts w:hint="eastAsia" w:ascii="宋体" w:hAnsi="宋体"/>
          <w:b/>
          <w:color w:val="000000"/>
          <w:sz w:val="21"/>
          <w:szCs w:val="21"/>
        </w:rPr>
        <w:t>（海南地区）医疗机构责任保险</w:t>
      </w:r>
      <w:r>
        <w:rPr>
          <w:rFonts w:hint="eastAsia" w:ascii="宋体" w:hAnsi="宋体"/>
          <w:b/>
          <w:color w:val="000000"/>
          <w:sz w:val="21"/>
          <w:szCs w:val="21"/>
          <w:lang w:val="en-US" w:eastAsia="zh-CN"/>
        </w:rPr>
        <w:t>附加不合格血液责任保险条款</w:t>
      </w:r>
    </w:p>
    <w:p>
      <w:pPr>
        <w:adjustRightInd w:val="0"/>
        <w:snapToGrid w:val="0"/>
        <w:spacing w:beforeLines="0" w:after="157" w:afterLines="50" w:line="240" w:lineRule="auto"/>
        <w:ind w:firstLine="0" w:firstLineChars="0"/>
        <w:jc w:val="center"/>
        <w:rPr>
          <w:rFonts w:hint="eastAsia" w:ascii="宋体" w:hAnsi="宋体"/>
          <w:b w:val="0"/>
          <w:bCs/>
          <w:snapToGrid w:val="0"/>
          <w:kern w:val="0"/>
          <w:sz w:val="21"/>
          <w:szCs w:val="21"/>
          <w:lang w:eastAsia="zh-CN"/>
        </w:rPr>
      </w:pPr>
    </w:p>
    <w:p>
      <w:pPr>
        <w:adjustRightInd w:val="0"/>
        <w:snapToGrid w:val="0"/>
        <w:spacing w:beforeLines="0" w:after="157" w:afterLines="50" w:line="240" w:lineRule="auto"/>
        <w:ind w:firstLine="0" w:firstLineChars="0"/>
        <w:jc w:val="center"/>
        <w:rPr>
          <w:rFonts w:hint="eastAsia" w:ascii="宋体" w:hAnsi="宋体"/>
          <w:b/>
          <w:snapToGrid w:val="0"/>
          <w:kern w:val="0"/>
          <w:sz w:val="21"/>
          <w:szCs w:val="21"/>
        </w:rPr>
      </w:pPr>
      <w:r>
        <w:rPr>
          <w:rFonts w:hint="eastAsia" w:ascii="宋体" w:hAnsi="宋体"/>
          <w:b/>
          <w:snapToGrid w:val="0"/>
          <w:kern w:val="0"/>
          <w:sz w:val="21"/>
          <w:szCs w:val="21"/>
        </w:rPr>
        <w:t>总    则</w:t>
      </w:r>
    </w:p>
    <w:p>
      <w:pPr>
        <w:numPr>
          <w:ilvl w:val="0"/>
          <w:numId w:val="1"/>
        </w:numPr>
        <w:spacing w:beforeLines="0" w:after="157" w:afterLines="50" w:line="24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投保人只有在投保了《</w:t>
      </w:r>
      <w:r>
        <w:rPr>
          <w:rFonts w:hint="eastAsia" w:ascii="宋体" w:hAnsi="宋体" w:cs="宋体"/>
          <w:color w:val="auto"/>
          <w:sz w:val="21"/>
          <w:szCs w:val="21"/>
          <w:highlight w:val="none"/>
          <w:lang w:val="en-US" w:eastAsia="zh-CN"/>
        </w:rPr>
        <w:t>中国太平洋财产保险股份有限公司</w:t>
      </w:r>
      <w:r>
        <w:rPr>
          <w:rFonts w:hint="eastAsia" w:ascii="宋体" w:hAnsi="宋体" w:cs="宋体"/>
          <w:color w:val="auto"/>
          <w:sz w:val="21"/>
          <w:szCs w:val="21"/>
          <w:highlight w:val="none"/>
        </w:rPr>
        <w:t>（海南地区）医疗机构责任保险》（以下简称“主险”）后，方可投保本附加险（以下简称“附加险”）。</w:t>
      </w:r>
    </w:p>
    <w:p>
      <w:pPr>
        <w:numPr>
          <w:ilvl w:val="0"/>
          <w:numId w:val="1"/>
        </w:numPr>
        <w:spacing w:beforeLines="0" w:after="157" w:afterLines="50" w:line="240" w:lineRule="auto"/>
        <w:ind w:left="0" w:leftChars="0"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本附加险与主险相抵触之处，以本附加险为准；本附加险未尽之处，以主险为准。主险合同效力终止</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本附加险合同效力即行终止。</w:t>
      </w:r>
    </w:p>
    <w:p>
      <w:pPr>
        <w:adjustRightInd w:val="0"/>
        <w:snapToGrid w:val="0"/>
        <w:spacing w:beforeLines="0" w:after="157" w:afterLines="50" w:line="240" w:lineRule="auto"/>
        <w:ind w:firstLine="0" w:firstLineChars="0"/>
        <w:jc w:val="center"/>
        <w:rPr>
          <w:rFonts w:hint="eastAsia" w:ascii="宋体" w:hAnsi="宋体" w:cs="Times New Roman"/>
          <w:b/>
          <w:snapToGrid w:val="0"/>
          <w:kern w:val="0"/>
          <w:sz w:val="21"/>
          <w:szCs w:val="21"/>
          <w:lang w:val="en-US" w:eastAsia="zh-CN"/>
        </w:rPr>
      </w:pPr>
      <w:r>
        <w:rPr>
          <w:rFonts w:hint="eastAsia" w:ascii="宋体" w:hAnsi="宋体" w:cs="Times New Roman"/>
          <w:b/>
          <w:snapToGrid w:val="0"/>
          <w:kern w:val="0"/>
          <w:sz w:val="21"/>
          <w:szCs w:val="21"/>
          <w:lang w:val="en-US" w:eastAsia="zh-CN"/>
        </w:rPr>
        <w:t>保险责任</w:t>
      </w:r>
    </w:p>
    <w:p>
      <w:pPr>
        <w:numPr>
          <w:ilvl w:val="0"/>
          <w:numId w:val="1"/>
        </w:numPr>
        <w:spacing w:beforeLines="0" w:after="157" w:afterLines="50" w:line="240" w:lineRule="auto"/>
        <w:ind w:left="0" w:leftChars="0"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在保险单中列明的保险期间或追溯期内，被保险人及其医务人员在从事与其资格相符的诊疗活动中，因输入不合格血液，造成患者人身损害，患方在保险期间内或保单载明的发现期内首次向被保险人提出人身损害赔偿请求，依照中华人民共和国法律（不含港、澳、台法律）应由被保险人承担的经济赔偿责任，保险人按照主险和本附加险合同的约定负责赔偿。</w:t>
      </w:r>
    </w:p>
    <w:p>
      <w:pPr>
        <w:keepNext w:val="0"/>
        <w:keepLines w:val="0"/>
        <w:pageBreakBefore w:val="0"/>
        <w:kinsoku/>
        <w:wordWrap/>
        <w:overflowPunct/>
        <w:topLinePunct w:val="0"/>
        <w:autoSpaceDE/>
        <w:autoSpaceDN/>
        <w:bidi w:val="0"/>
        <w:adjustRightInd w:val="0"/>
        <w:snapToGrid w:val="0"/>
        <w:spacing w:after="157" w:afterLines="50" w:line="240" w:lineRule="auto"/>
        <w:ind w:left="0" w:firstLine="0" w:firstLineChars="0"/>
        <w:jc w:val="center"/>
        <w:rPr>
          <w:rFonts w:hint="eastAsia" w:ascii="宋体" w:hAnsi="宋体" w:cs="Times New Roman"/>
          <w:b/>
          <w:snapToGrid w:val="0"/>
          <w:kern w:val="0"/>
          <w:sz w:val="21"/>
          <w:szCs w:val="21"/>
          <w:lang w:val="en-US" w:eastAsia="zh-CN"/>
        </w:rPr>
      </w:pPr>
      <w:r>
        <w:rPr>
          <w:rFonts w:hint="eastAsia" w:ascii="宋体" w:hAnsi="宋体" w:cs="Times New Roman"/>
          <w:b/>
          <w:snapToGrid w:val="0"/>
          <w:kern w:val="0"/>
          <w:sz w:val="21"/>
          <w:szCs w:val="21"/>
          <w:lang w:val="en-US" w:eastAsia="zh-CN"/>
        </w:rPr>
        <w:t>责任免除</w:t>
      </w:r>
    </w:p>
    <w:p>
      <w:pPr>
        <w:numPr>
          <w:ilvl w:val="-1"/>
          <w:numId w:val="0"/>
        </w:numPr>
        <w:spacing w:beforeLines="-2147483648" w:after="157" w:afterLines="50" w:line="240" w:lineRule="auto"/>
        <w:ind w:left="0" w:leftChars="0" w:firstLine="422" w:firstLineChars="200"/>
        <w:jc w:val="left"/>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第四条</w:t>
      </w:r>
      <w:r>
        <w:rPr>
          <w:rFonts w:hint="eastAsia" w:ascii="宋体" w:hAnsi="宋体" w:cs="宋体"/>
          <w:color w:val="auto"/>
          <w:sz w:val="21"/>
          <w:szCs w:val="21"/>
          <w:highlight w:val="none"/>
          <w:lang w:val="en-US" w:eastAsia="zh-CN"/>
        </w:rPr>
        <w:t xml:space="preserve"> </w:t>
      </w:r>
      <w:r>
        <w:rPr>
          <w:rFonts w:hint="default"/>
          <w:b/>
          <w:bCs/>
          <w:sz w:val="21"/>
          <w:szCs w:val="21"/>
          <w:lang w:val="en-US" w:eastAsia="zh-CN"/>
        </w:rPr>
        <w:t>主险中责任免除事项未纳入本附加险保险责任的，同样适用于本附加险。</w:t>
      </w:r>
    </w:p>
    <w:p>
      <w:pPr>
        <w:snapToGrid w:val="0"/>
        <w:spacing w:beforeLines="0" w:after="157" w:afterLines="50" w:line="240" w:lineRule="auto"/>
        <w:ind w:firstLine="0" w:firstLineChars="0"/>
        <w:jc w:val="center"/>
        <w:rPr>
          <w:rFonts w:hint="eastAsia" w:ascii="宋体" w:hAnsi="宋体"/>
          <w:b/>
          <w:sz w:val="21"/>
          <w:szCs w:val="21"/>
        </w:rPr>
      </w:pPr>
      <w:r>
        <w:rPr>
          <w:rFonts w:hint="eastAsia" w:ascii="宋体" w:hAnsi="宋体"/>
          <w:b/>
          <w:sz w:val="21"/>
          <w:szCs w:val="21"/>
        </w:rPr>
        <w:t>赔偿限额与免赔额（率）</w:t>
      </w:r>
    </w:p>
    <w:p>
      <w:pPr>
        <w:keepNext w:val="0"/>
        <w:keepLines w:val="0"/>
        <w:pageBreakBefore w:val="0"/>
        <w:kinsoku/>
        <w:wordWrap/>
        <w:overflowPunct/>
        <w:topLinePunct w:val="0"/>
        <w:autoSpaceDE/>
        <w:autoSpaceDN/>
        <w:bidi w:val="0"/>
        <w:adjustRightInd/>
        <w:spacing w:after="157" w:afterLines="50" w:line="240" w:lineRule="auto"/>
        <w:ind w:left="0" w:firstLine="422" w:firstLineChars="200"/>
        <w:jc w:val="left"/>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lang w:val="en-US" w:eastAsia="zh-CN"/>
        </w:rPr>
        <w:t>第五条</w:t>
      </w:r>
      <w:r>
        <w:rPr>
          <w:rFonts w:hint="eastAsia" w:ascii="宋体" w:hAnsi="宋体" w:cs="宋体"/>
          <w:color w:val="auto"/>
          <w:sz w:val="21"/>
          <w:szCs w:val="21"/>
          <w:highlight w:val="none"/>
          <w:lang w:val="en-US" w:eastAsia="zh-CN"/>
        </w:rPr>
        <w:t xml:space="preserve"> </w:t>
      </w:r>
      <w:r>
        <w:rPr>
          <w:rFonts w:hint="eastAsia" w:ascii="宋体" w:hAnsi="宋体" w:eastAsia="宋体" w:cs="宋体"/>
          <w:kern w:val="0"/>
          <w:sz w:val="21"/>
          <w:szCs w:val="21"/>
        </w:rPr>
        <w:t>本附加险</w:t>
      </w:r>
      <w:r>
        <w:rPr>
          <w:rFonts w:hint="eastAsia" w:ascii="宋体" w:hAnsi="宋体" w:eastAsia="宋体" w:cs="宋体"/>
          <w:kern w:val="0"/>
          <w:sz w:val="21"/>
          <w:szCs w:val="21"/>
          <w:lang w:eastAsia="zh-CN"/>
        </w:rPr>
        <w:t>各项赔偿限额</w:t>
      </w:r>
      <w:r>
        <w:rPr>
          <w:rFonts w:hint="eastAsia" w:ascii="宋体" w:hAnsi="宋体" w:eastAsia="宋体" w:cs="宋体"/>
          <w:sz w:val="21"/>
          <w:szCs w:val="21"/>
        </w:rPr>
        <w:t>、免赔额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率）</w:t>
      </w:r>
      <w:r>
        <w:rPr>
          <w:rFonts w:hint="eastAsia" w:ascii="宋体" w:hAnsi="宋体" w:eastAsia="宋体" w:cs="宋体"/>
          <w:kern w:val="0"/>
          <w:sz w:val="21"/>
          <w:szCs w:val="21"/>
        </w:rPr>
        <w:t>由投保人</w:t>
      </w:r>
      <w:r>
        <w:rPr>
          <w:rFonts w:hint="eastAsia" w:ascii="宋体" w:hAnsi="宋体" w:eastAsia="宋体" w:cs="宋体"/>
          <w:kern w:val="0"/>
          <w:sz w:val="21"/>
          <w:szCs w:val="21"/>
          <w:lang w:eastAsia="zh-CN"/>
        </w:rPr>
        <w:t>与</w:t>
      </w:r>
      <w:r>
        <w:rPr>
          <w:rFonts w:hint="eastAsia" w:ascii="宋体" w:hAnsi="宋体" w:eastAsia="宋体" w:cs="宋体"/>
          <w:kern w:val="0"/>
          <w:sz w:val="21"/>
          <w:szCs w:val="21"/>
        </w:rPr>
        <w:t>保险人</w:t>
      </w:r>
      <w:r>
        <w:rPr>
          <w:rFonts w:hint="eastAsia" w:ascii="宋体" w:hAnsi="宋体" w:eastAsia="宋体" w:cs="宋体"/>
          <w:kern w:val="0"/>
          <w:sz w:val="21"/>
          <w:szCs w:val="21"/>
          <w:lang w:eastAsia="zh-CN"/>
        </w:rPr>
        <w:t>协商</w:t>
      </w:r>
      <w:r>
        <w:rPr>
          <w:rFonts w:hint="eastAsia" w:ascii="宋体" w:hAnsi="宋体" w:eastAsia="宋体" w:cs="宋体"/>
          <w:kern w:val="0"/>
          <w:sz w:val="21"/>
          <w:szCs w:val="21"/>
        </w:rPr>
        <w:t>约定，并在保险单中载明</w:t>
      </w:r>
      <w:r>
        <w:rPr>
          <w:rFonts w:hint="eastAsia" w:ascii="宋体" w:hAnsi="宋体" w:eastAsia="宋体" w:cs="宋体"/>
          <w:kern w:val="0"/>
          <w:sz w:val="21"/>
          <w:szCs w:val="21"/>
          <w:lang w:eastAsia="zh-CN"/>
        </w:rPr>
        <w:t>。</w:t>
      </w:r>
    </w:p>
    <w:p>
      <w:pPr>
        <w:spacing w:beforeLines="0" w:after="157" w:afterLines="50" w:line="240" w:lineRule="auto"/>
        <w:ind w:firstLine="420" w:firstLineChars="200"/>
        <w:jc w:val="left"/>
        <w:rPr>
          <w:rFonts w:hint="eastAsia" w:ascii="宋体" w:hAnsi="宋体" w:cs="宋体"/>
          <w:color w:val="auto"/>
          <w:sz w:val="21"/>
          <w:szCs w:val="21"/>
          <w:highlight w:val="none"/>
        </w:rPr>
      </w:pPr>
    </w:p>
    <w:p>
      <w:pPr>
        <w:spacing w:beforeLines="0" w:after="157" w:afterLines="50" w:line="240" w:lineRule="auto"/>
        <w:ind w:firstLine="422" w:firstLineChars="200"/>
        <w:rPr>
          <w:rFonts w:hint="eastAsia" w:ascii="宋体" w:hAnsi="宋体" w:cs="宋体"/>
          <w:b/>
          <w:bCs w:val="0"/>
          <w:color w:val="auto"/>
          <w:sz w:val="21"/>
          <w:szCs w:val="21"/>
          <w:highlight w:val="none"/>
          <w:lang w:val="en-US" w:eastAsia="zh-CN"/>
        </w:rPr>
      </w:pPr>
    </w:p>
    <w:p>
      <w:pPr>
        <w:spacing w:beforeLines="0" w:after="157" w:afterLines="50" w:line="240" w:lineRule="auto"/>
        <w:ind w:firstLine="422" w:firstLineChars="200"/>
        <w:jc w:val="center"/>
        <w:rPr>
          <w:rFonts w:hint="eastAsia" w:ascii="宋体" w:hAnsi="宋体" w:cs="Times New Roman"/>
          <w:b/>
          <w:color w:val="000000"/>
          <w:sz w:val="21"/>
          <w:szCs w:val="21"/>
          <w:lang w:val="en-US" w:eastAsia="zh-C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eastAsia="黑体"/>
        <w:u w:val="single"/>
        <w:lang w:val="en-US" w:eastAsia="zh-CN"/>
      </w:rPr>
    </w:pPr>
    <w:r>
      <w:rPr>
        <w:rFonts w:hint="eastAsia" w:ascii="黑体" w:eastAsia="黑体"/>
        <w:u w:val="single"/>
      </w:rPr>
      <w:t xml:space="preserve">中国太平洋财产保险股份有限公司                            </w:t>
    </w:r>
    <w:r>
      <w:rPr>
        <w:rFonts w:hint="eastAsia" w:ascii="黑体" w:eastAsia="黑体"/>
        <w:u w:val="single"/>
        <w:lang w:val="en-US" w:eastAsia="zh-CN"/>
      </w:rPr>
      <w:t xml:space="preserve"> </w:t>
    </w:r>
    <w:r>
      <w:rPr>
        <w:rFonts w:hint="eastAsia" w:ascii="黑体" w:eastAsia="黑体"/>
        <w:u w:val="single"/>
      </w:rPr>
      <w:t>（海南地区）医疗机构责任保险</w:t>
    </w:r>
    <w:r>
      <w:rPr>
        <w:rFonts w:hint="eastAsia" w:ascii="黑体" w:eastAsia="黑体"/>
        <w:u w:val="single"/>
        <w:lang w:val="en-US" w:eastAsia="zh-CN"/>
      </w:rPr>
      <w:t>附加险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B99A0"/>
    <w:multiLevelType w:val="singleLevel"/>
    <w:tmpl w:val="A58B99A0"/>
    <w:lvl w:ilvl="0" w:tentative="0">
      <w:start w:val="1"/>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zZiNDQ0MmNjNjYzODQ0N2VhZDA5MmUwY2JhMjEifQ=="/>
  </w:docVars>
  <w:rsids>
    <w:rsidRoot w:val="142E56C2"/>
    <w:rsid w:val="115A3E65"/>
    <w:rsid w:val="142E56C2"/>
    <w:rsid w:val="1A920A59"/>
    <w:rsid w:val="1E16692A"/>
    <w:rsid w:val="236612D1"/>
    <w:rsid w:val="276532E8"/>
    <w:rsid w:val="36647931"/>
    <w:rsid w:val="3E696F01"/>
    <w:rsid w:val="48BA5B92"/>
    <w:rsid w:val="4AE16521"/>
    <w:rsid w:val="4B9E1324"/>
    <w:rsid w:val="4DA22950"/>
    <w:rsid w:val="4FE041C5"/>
    <w:rsid w:val="606F6A55"/>
    <w:rsid w:val="6234433D"/>
    <w:rsid w:val="6AFC76C9"/>
    <w:rsid w:val="6DE406E7"/>
    <w:rsid w:val="6E02189F"/>
    <w:rsid w:val="757011E2"/>
    <w:rsid w:val="75A42E02"/>
    <w:rsid w:val="7D9E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0"/>
    <w:qFormat/>
    <w:uiPriority w:val="0"/>
    <w:pPr>
      <w:spacing w:before="340" w:after="330" w:line="540" w:lineRule="exact"/>
      <w:jc w:val="center"/>
      <w:outlineLvl w:val="0"/>
    </w:pPr>
    <w:rPr>
      <w:rFonts w:ascii="Calibri" w:hAnsi="Calibri" w:eastAsia="宋体" w:cs="Times New Roman"/>
      <w:b/>
      <w:color w:val="015198"/>
      <w:kern w:val="44"/>
      <w:sz w:val="36"/>
      <w:szCs w:val="4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Body Text"/>
    <w:basedOn w:val="1"/>
    <w:next w:val="1"/>
    <w:qFormat/>
    <w:uiPriority w:val="0"/>
    <w:rPr>
      <w:rFonts w:eastAsia="黑体"/>
      <w:b/>
      <w:bCs/>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标题 1 字符"/>
    <w:basedOn w:val="9"/>
    <w:link w:val="3"/>
    <w:qFormat/>
    <w:uiPriority w:val="9"/>
    <w:rPr>
      <w:rFonts w:ascii="Calibri" w:hAnsi="Calibri" w:eastAsia="宋体" w:cs="Times New Roman"/>
      <w:b/>
      <w:color w:val="015198"/>
      <w:kern w:val="44"/>
      <w:sz w:val="36"/>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2023-03-01T00:52:00Z</dcterms:created>
  <dc:creator>CPIC</dc:creator>
  <cp:lastModifiedBy>张宏民</cp:lastModifiedBy>
  <dcterms:modified xsi:type="dcterms:W3CDTF">2024-01-31T08:38:41Z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18933BDD1E23413AA25C7649727F32F9</vt:lpwstr>
  </property>
</Properties>
</file>